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Ecommerce Business Plan Template</w:t>
      </w:r>
    </w:p>
    <w:p>
      <w:r>
        <w:t>Blank editable outline | MyBreakeven | October 24, 2026</w:t>
      </w:r>
    </w:p>
    <w:p>
      <w:r>
        <w:t>Business name: ____________________   Owner: ____________________</w:t>
      </w:r>
    </w:p>
    <w:p>
      <w:r>
        <w:t>Plan period: ____________________   Next review: ____________________</w:t>
      </w:r>
    </w:p>
    <w:p>
      <w:pPr>
        <w:pStyle w:val="Heading1"/>
      </w:pPr>
      <w:r>
        <w:t>Executive summary</w:t>
      </w:r>
    </w:p>
    <w:p>
      <w:r>
        <w:t>Summarize the buyer, offer, evidence, funding need and next milestone. Complete this after checking the financial schedules.</w:t>
      </w:r>
    </w:p>
    <w:p>
      <w:pPr>
        <w:pStyle w:val="Heading1"/>
      </w:pPr>
      <w:r>
        <w:t>Business and ownership</w:t>
      </w:r>
    </w:p>
    <w:p>
      <w:r>
        <w:t>Describe the store, ownership, product category, sales territories and operating responsibilities. Verify location-specific obligations. [Replace with your plan.]</w:t>
      </w:r>
    </w:p>
    <w:p>
      <w:pPr>
        <w:pStyle w:val="Heading1"/>
      </w:pPr>
      <w:r>
        <w:t>Customers and demand</w:t>
      </w:r>
    </w:p>
    <w:p>
      <w:r>
        <w:t>Define buyer needs, alternatives, demand evidence and a paid validation test. Separate sessions, checkouts and shipped orders. [Replace with your plan.]</w:t>
      </w:r>
    </w:p>
    <w:p>
      <w:pPr>
        <w:pStyle w:val="Heading1"/>
      </w:pPr>
      <w:r>
        <w:t>Product and pricing</w:t>
      </w:r>
    </w:p>
    <w:p>
      <w:r>
        <w:t>Define the order basket, price, discounts, shipping collected, product cost and returns policy. Match payment fees to the charged amount. [Replace with your plan.]</w:t>
      </w:r>
    </w:p>
    <w:p>
      <w:pPr>
        <w:pStyle w:val="Heading1"/>
      </w:pPr>
      <w:r>
        <w:t>Acquisition and retention</w:t>
      </w:r>
    </w:p>
    <w:p>
      <w:r>
        <w:t>Set channels, test spend, attributable orders and repeat purchase definitions. Avoid counting platform-attributed sales twice. [Replace with your plan.]</w:t>
      </w:r>
    </w:p>
    <w:p>
      <w:pPr>
        <w:pStyle w:val="Heading1"/>
      </w:pPr>
      <w:r>
        <w:t>Supply and fulfillment</w:t>
      </w:r>
    </w:p>
    <w:p>
      <w:r>
        <w:t>Record units, purchase quantities, receipt dates, lead times, storage and dispatch capacity. Define how returned stock is handled. [Replace with your plan.]</w:t>
      </w:r>
    </w:p>
    <w:p>
      <w:pPr>
        <w:pStyle w:val="Heading1"/>
      </w:pPr>
      <w:r>
        <w:t>Order contribution and costs</w:t>
      </w:r>
    </w:p>
    <w:p>
      <w:r>
        <w:t>Show product cost, fulfillment, fees, acquisition and returns once. Keep fixed costs and owner compensation explicit. [Replace with your plan.]</w:t>
      </w:r>
    </w:p>
    <w:p>
      <w:pPr>
        <w:pStyle w:val="Heading1"/>
      </w:pPr>
      <w:r>
        <w:t>Inventory cash and funding</w:t>
      </w:r>
    </w:p>
    <w:p>
      <w:r>
        <w:t>Schedule stock purchases and settlement dates. Record opening cash and unsettled receipts. Do not deduct purchases again from operating contribution. [Replace with your plan.]</w:t>
      </w:r>
    </w:p>
    <w:p>
      <w:pPr>
        <w:pStyle w:val="Heading1"/>
      </w:pPr>
      <w:r>
        <w:t>Risks and response</w:t>
      </w:r>
    </w:p>
    <w:p>
      <w:r>
        <w:t>Set triggers for stockouts, supplier delays, ad cost, refund rates and settlement holds. Describe a funded response. [Replace with your plan.]</w:t>
      </w:r>
    </w:p>
    <w:p>
      <w:pPr>
        <w:pStyle w:val="Heading1"/>
      </w:pPr>
      <w:r>
        <w:t>Milestones and evidence</w:t>
      </w:r>
    </w:p>
    <w:p>
      <w:r>
        <w:t>Assign dates to supplier validation, product tests, launch and reorder decisions. Record actual orders, returns and bank receipts. [Replace with your plan.]</w:t>
      </w:r>
    </w:p>
    <w:p>
      <w:r>
        <w:br w:type="page"/>
      </w:r>
    </w:p>
    <w:p>
      <w:pPr>
        <w:pStyle w:val="Title"/>
      </w:pPr>
      <w:r>
        <w:t>Juniper Desk Supply</w:t>
      </w:r>
    </w:p>
    <w:p>
      <w:r>
        <w:t>Completed fictional example | Order contribution, inventory and cash</w:t>
      </w:r>
    </w:p>
    <w:p>
      <w:r>
        <w:t>Executive summary: Juniper Desk is a fictional direct-to-consumer desk-accessory store. The owner manages suppliers, fulfillment and customer service. Tax, product compliance and local registration requirements must be verified for the actual goods and location. Costs per shipped order are $20 product, $6 fulfillment, $1.75 fees, $8 acquisition and $2 returns allowance. Contribution is $12.25; 500 orders leave $6,125 before $5,000 fixed costs. The store will review stock coverage and actual refunds weekly. A negative closing inventory balance means the shipment plan is unsupported. Higher returns or acquisition costs require a revised contribution and cash forecast.</w:t>
      </w:r>
    </w:p>
    <w:p>
      <w:pPr>
        <w:pStyle w:val="Heading1"/>
      </w:pPr>
      <w:r>
        <w:t>Business and ownership</w:t>
      </w:r>
    </w:p>
    <w:p>
      <w:r>
        <w:t>Juniper Desk is a fictional direct-to-consumer desk-accessory store. The owner manages suppliers, fulfillment and customer service. Tax, product compliance and local registration requirements must be verified for the actual goods and location.</w:t>
      </w:r>
    </w:p>
    <w:p>
      <w:pPr>
        <w:pStyle w:val="Heading1"/>
      </w:pPr>
      <w:r>
        <w:t>Customers and demand</w:t>
      </w:r>
    </w:p>
    <w:p>
      <w:r>
        <w:t>The proposed customer wants one comparable desk-accessory item. Interviews, sample feedback and a limited paid launch will test demand. The model assumes 500 shipped orders per month; it does not predict traffic or conversion.</w:t>
      </w:r>
    </w:p>
    <w:p>
      <w:pPr>
        <w:pStyle w:val="Heading1"/>
      </w:pPr>
      <w:r>
        <w:t>Product and pricing</w:t>
      </w:r>
    </w:p>
    <w:p>
      <w:r>
        <w:t>One shipped order contains one modeled unit and charges $50 before tax, with no separate shipping receipt. Unit product cost is $20. The fee is 3.5% of the full $50 checkout amount.</w:t>
      </w:r>
    </w:p>
    <w:p>
      <w:pPr>
        <w:pStyle w:val="Heading1"/>
      </w:pPr>
      <w:r>
        <w:t>Acquisition and retention</w:t>
      </w:r>
    </w:p>
    <w:p>
      <w:r>
        <w:t>The sample allocates $8 acquisition cost to each shipped order. Paid and repeat orders are not modeled as different cohorts. A real store should replace this blended amount with a documented channel mix.</w:t>
      </w:r>
    </w:p>
    <w:p>
      <w:pPr>
        <w:pStyle w:val="Heading1"/>
      </w:pPr>
      <w:r>
        <w:t>Supply and fulfillment</w:t>
      </w:r>
    </w:p>
    <w:p>
      <w:r>
        <w:t>Opening stock is 1,000 units. January receives and pays for 600 units; later months receive 500. Each order uses one unit. Fulfillment and shipping cost $6 per order. Returned units are assumed non-resalable in this example.</w:t>
      </w:r>
    </w:p>
    <w:p>
      <w:pPr>
        <w:pStyle w:val="Heading1"/>
      </w:pPr>
      <w:r>
        <w:t>Order contribution and costs</w:t>
      </w:r>
    </w:p>
    <w:p>
      <w:r>
        <w:t>Costs per shipped order are $20 product, $6 fulfillment, $1.75 fees, $8 acquisition and $2 returns allowance. Contribution is $12.25; 500 orders leave $6,125 before $5,000 fixed costs.</w:t>
      </w:r>
    </w:p>
    <w:p>
      <w:pPr>
        <w:pStyle w:val="Heading1"/>
      </w:pPr>
      <w:r>
        <w:t>Inventory cash and funding</w:t>
      </w:r>
    </w:p>
    <w:p>
      <w:r>
        <w:t>The example begins with $20,000 cash and no unsettled sales. January stock payments are $12,000, while shipped-unit product cost is $10,000. Settlement is 90% this month and 10% next month.</w:t>
      </w:r>
    </w:p>
    <w:p>
      <w:pPr>
        <w:pStyle w:val="Heading1"/>
      </w:pPr>
      <w:r>
        <w:t>Risks and response</w:t>
      </w:r>
    </w:p>
    <w:p>
      <w:r>
        <w:t>The store will review stock coverage and actual refunds weekly. A negative closing inventory balance means the shipment plan is unsupported. Higher returns or acquisition costs require a revised contribution and cash forecast.</w:t>
      </w:r>
    </w:p>
    <w:p>
      <w:pPr>
        <w:pStyle w:val="Heading1"/>
      </w:pPr>
      <w:r>
        <w:t>Milestones and evidence</w:t>
      </w:r>
    </w:p>
    <w:p>
      <w:r>
        <w:t>Days 1–30: validate samples, buyers and supplier terms. Days 31–60: run a limited paid launch and track order costs. Days 61–90: reorder only after checking sell-through, cash reserve and delivery reliability.</w:t>
      </w:r>
    </w:p>
    <w:p>
      <w:r>
        <w:br w:type="page"/>
      </w:r>
    </w:p>
    <w:p>
      <w:pPr>
        <w:pStyle w:val="Title"/>
      </w:pPr>
      <w:r>
        <w:t>Financial example and evidence</w:t>
      </w:r>
    </w:p>
    <w:p>
      <w:r>
        <w:t>USD assumptions for January–December 2027. Use the companion Excel workbook to replace inputs and inspect monthly formulas. These are fictional inputs, not industry averages or customer results.</w:t>
      </w:r>
    </w:p>
    <w:tbl>
      <w:tblPr>
        <w:tblStyle w:val="LightShading-Accent1"/>
        <w:tblW w:type="auto" w:w="0"/>
        <w:tblLook w:firstColumn="1" w:firstRow="1" w:lastColumn="0" w:lastRow="0" w:noHBand="0" w:noVBand="1" w:val="04A0"/>
      </w:tblPr>
      <w:tblGrid>
        <w:gridCol w:w="5112"/>
        <w:gridCol w:w="5112"/>
      </w:tblGrid>
      <w:tr>
        <w:trPr>
          <w:tblHeader/>
        </w:trPr>
        <w:tc>
          <w:tcPr>
            <w:tcW w:type="dxa" w:w="5112"/>
          </w:tcPr>
          <w:p>
            <w:r>
              <w:t>Measure</w:t>
            </w:r>
          </w:p>
        </w:tc>
        <w:tc>
          <w:tcPr>
            <w:tcW w:type="dxa" w:w="5112"/>
          </w:tcPr>
          <w:p>
            <w:r>
              <w:t>Calculation</w:t>
            </w:r>
          </w:p>
        </w:tc>
      </w:tr>
      <w:tr>
        <w:tc>
          <w:tcPr>
            <w:tcW w:type="dxa" w:w="5112"/>
          </w:tcPr>
          <w:p>
            <w:r>
              <w:t>Shipped orders / checkout sales</w:t>
            </w:r>
          </w:p>
        </w:tc>
        <w:tc>
          <w:tcPr>
            <w:tcW w:type="dxa" w:w="5112"/>
          </w:tcPr>
          <w:p>
            <w:r>
              <w:t>500 / $25,000</w:t>
            </w:r>
          </w:p>
        </w:tc>
      </w:tr>
      <w:tr>
        <w:tc>
          <w:tcPr>
            <w:tcW w:type="dxa" w:w="5112"/>
          </w:tcPr>
          <w:p>
            <w:r>
              <w:t>Costs per shipped order</w:t>
            </w:r>
          </w:p>
        </w:tc>
        <w:tc>
          <w:tcPr>
            <w:tcW w:type="dxa" w:w="5112"/>
          </w:tcPr>
          <w:p>
            <w:r>
              <w:t>$20 + $6 + $1.75 + $8 + $2 = $37.75</w:t>
            </w:r>
          </w:p>
        </w:tc>
      </w:tr>
      <w:tr>
        <w:tc>
          <w:tcPr>
            <w:tcW w:type="dxa" w:w="5112"/>
          </w:tcPr>
          <w:p>
            <w:r>
              <w:t>Contribution</w:t>
            </w:r>
          </w:p>
        </w:tc>
        <w:tc>
          <w:tcPr>
            <w:tcW w:type="dxa" w:w="5112"/>
          </w:tcPr>
          <w:p>
            <w:r>
              <w:t>$12.25 × 500 = $6,125</w:t>
            </w:r>
          </w:p>
        </w:tc>
      </w:tr>
      <w:tr>
        <w:tc>
          <w:tcPr>
            <w:tcW w:type="dxa" w:w="5112"/>
          </w:tcPr>
          <w:p>
            <w:r>
              <w:t>Result before excluded owner pay and tax</w:t>
            </w:r>
          </w:p>
        </w:tc>
        <w:tc>
          <w:tcPr>
            <w:tcW w:type="dxa" w:w="5112"/>
          </w:tcPr>
          <w:p>
            <w:r>
              <w:t>$6,125 − $5,000 = $1,125</w:t>
            </w:r>
          </w:p>
        </w:tc>
      </w:tr>
      <w:tr>
        <w:tc>
          <w:tcPr>
            <w:tcW w:type="dxa" w:w="5112"/>
          </w:tcPr>
          <w:p>
            <w:r>
              <w:t>January stock cash / product cost used</w:t>
            </w:r>
          </w:p>
        </w:tc>
        <w:tc>
          <w:tcPr>
            <w:tcW w:type="dxa" w:w="5112"/>
          </w:tcPr>
          <w:p>
            <w:r>
              <w:t>$12,000 / $10,000</w:t>
            </w:r>
          </w:p>
        </w:tc>
      </w:tr>
      <w:tr>
        <w:tc>
          <w:tcPr>
            <w:tcW w:type="dxa" w:w="5112"/>
          </w:tcPr>
          <w:p>
            <w:r>
              <w:t>January closing inventory</w:t>
            </w:r>
          </w:p>
        </w:tc>
        <w:tc>
          <w:tcPr>
            <w:tcW w:type="dxa" w:w="5112"/>
          </w:tcPr>
          <w:p>
            <w:r>
              <w:t>1,000 + 600 − 500 = 1,100 units</w:t>
            </w:r>
          </w:p>
        </w:tc>
      </w:tr>
    </w:tbl>
    <w:p>
      <w:r>
        <w:t>The $2 allowance covers modeled refunds and return handling after the full checkout amount has been recorded. It is not an additional deduction from already refund-net revenue. The cash schedule assumes the same allowance is paid in that month. Change that assumption when refunds arrive later; do not treat an accounting allowance as an observed bank payment.</w:t>
      </w:r>
    </w:p>
    <w:p>
      <w:pPr>
        <w:pStyle w:val="Heading1"/>
      </w:pPr>
      <w:r>
        <w:t>Cash timing</w:t>
      </w:r>
    </w:p>
    <w:p>
      <w:r>
        <w:t>January settles $22,500 and leaves $2,500 unsettled. Cash payments are $12,000 stock, $3,000 fulfillment, $875 fees, $4,000 acquisition, $1,000 refunds and $5,000 fixed costs: $25,875 total. Cash falls $3,375 to $16,625. Compared with $1,125 operating result, the $4,500 difference is $2,000 added inventory cost plus $2,500 unsettled receipts.</w:t>
      </w:r>
    </w:p>
    <w:p>
      <w:pPr>
        <w:pStyle w:val="Heading1"/>
      </w:pPr>
      <w:r>
        <w:t>Evidence to collect</w:t>
      </w:r>
    </w:p>
    <w:p>
      <w:pPr>
        <w:pStyle w:val="ListBullet"/>
      </w:pPr>
      <w:r>
        <w:t>Supplier quotes, purchase orders and receipt dates</w:t>
      </w:r>
    </w:p>
    <w:p>
      <w:pPr>
        <w:pStyle w:val="ListBullet"/>
      </w:pPr>
      <w:r>
        <w:t>Shipped-unit and stock records</w:t>
      </w:r>
    </w:p>
    <w:p>
      <w:pPr>
        <w:pStyle w:val="ListBullet"/>
      </w:pPr>
      <w:r>
        <w:t>Checkout, refund and processor settlement reports</w:t>
      </w:r>
    </w:p>
    <w:p>
      <w:pPr>
        <w:pStyle w:val="ListBullet"/>
      </w:pPr>
      <w:r>
        <w:t>Fulfillment invoices and acquisition-cost records</w:t>
      </w:r>
    </w:p>
    <w:p>
      <w:r>
        <w:t>Record each next action with an owner, due date, evidence and a pass condition. Replace assumptions after paid tests and reconcile completed work, invoices and bank receipts each month.</w:t>
      </w:r>
    </w:p>
    <w:p>
      <w:r>
        <w:t>Scope: results exclude unentered tax, financing, depreciation and owner costs. Monthly cash does not test payment dates within a month. No external accountant review or funding approval is implied.</w:t>
      </w:r>
    </w:p>
    <w:p>
      <w:r>
        <w:t>Resource: https://mybreakeven.com/resources/ecommerce-business-plan-template/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rial" w:hAnsi="Arial"/>
      <w:b/>
      <w:bCs/>
      <w:color w:val="174C59"/>
      <w:sz w:val="2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174C5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537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Business Plan Template</dc:title>
  <dc:subject>Order contribution, inventory and cash</dc:subject>
  <dc:creator>MyBreakeven</dc:creator>
  <cp:keywords/>
  <dc:description>generated by python-docx</dc:description>
  <cp:lastModifiedBy/>
  <cp:revision>1</cp:revision>
  <dcterms:created xsi:type="dcterms:W3CDTF">2013-12-23T23:15:00Z</dcterms:created>
  <dcterms:modified xsi:type="dcterms:W3CDTF">2013-12-23T23:15:00Z</dcterms:modified>
  <cp:category/>
</cp:coreProperties>
</file>