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Landscaping Business Plan Template</w:t>
      </w:r>
    </w:p>
    <w:p>
      <w:r>
        <w:t>Blank editable outline | MyBreakeven | October 24, 2026</w:t>
      </w:r>
    </w:p>
    <w:p>
      <w:r>
        <w:t>Business name: ____________________   Owner: ____________________</w:t>
      </w:r>
    </w:p>
    <w:p>
      <w:r>
        <w:t>Plan period: ____________________   Next review: ____________________</w:t>
      </w:r>
    </w:p>
    <w:p>
      <w:pPr>
        <w:pStyle w:val="Heading1"/>
      </w:pPr>
      <w:r>
        <w:t>Executive summary</w:t>
      </w:r>
    </w:p>
    <w:p>
      <w:r>
        <w:t>Summarize the buyer, offer, evidence, funding need and next milestone. Complete this after checking the financial schedules.</w:t>
      </w:r>
    </w:p>
    <w:p>
      <w:pPr>
        <w:pStyle w:val="Heading1"/>
      </w:pPr>
      <w:r>
        <w:t>Business and ownership</w:t>
      </w:r>
    </w:p>
    <w:p>
      <w:r>
        <w:t>Name the owner, service area, business structure and responsibilities. Record local registration, insurance and service-specific requirements to verify. [Replace with your plan.]</w:t>
      </w:r>
    </w:p>
    <w:p>
      <w:pPr>
        <w:pStyle w:val="Heading1"/>
      </w:pPr>
      <w:r>
        <w:t>Customers and demand</w:t>
      </w:r>
    </w:p>
    <w:p>
      <w:r>
        <w:t>Define the customer, property scope and evidence from interviews, paid trials and comparable local quotes. Separate signed work from targets. [Replace with your plan.]</w:t>
      </w:r>
    </w:p>
    <w:p>
      <w:pPr>
        <w:pStyle w:val="Heading1"/>
      </w:pPr>
      <w:r>
        <w:t>Services and pricing</w:t>
      </w:r>
    </w:p>
    <w:p>
      <w:r>
        <w:t>Define a complete visit, exclusions, revisit policy and seasonal extras. Record time and materials before setting the price. [Replace with your plan.]</w:t>
      </w:r>
    </w:p>
    <w:p>
      <w:pPr>
        <w:pStyle w:val="Heading1"/>
      </w:pPr>
      <w:r>
        <w:t>Acquisition and retention</w:t>
      </w:r>
    </w:p>
    <w:p>
      <w:r>
        <w:t>List channels, spend, qualified enquiries, conversion evidence and renewal dates. Do not count each repeat visit as a new customer. [Replace with your plan.]</w:t>
      </w:r>
    </w:p>
    <w:p>
      <w:pPr>
        <w:pStyle w:val="Heading1"/>
      </w:pPr>
      <w:r>
        <w:t>Operations and staffing</w:t>
      </w:r>
    </w:p>
    <w:p>
      <w:r>
        <w:t>Record travel, setup, worker-hours, equipment availability and weather cancellations. Assign responsibility for route and quality checks. [Replace with your plan.]</w:t>
      </w:r>
    </w:p>
    <w:p>
      <w:pPr>
        <w:pStyle w:val="Heading1"/>
      </w:pPr>
      <w:r>
        <w:t>Seasonal financial plan</w:t>
      </w:r>
    </w:p>
    <w:p>
      <w:r>
        <w:t>List active months, costs that continue off-season, owner compensation and cash collection dates. Link figures to the workbook. [Replace with your plan.]</w:t>
      </w:r>
    </w:p>
    <w:p>
      <w:pPr>
        <w:pStyle w:val="Heading1"/>
      </w:pPr>
      <w:r>
        <w:t>Funding and cash</w:t>
      </w:r>
    </w:p>
    <w:p>
      <w:r>
        <w:t>List opening cash, equipment purchases, deposits, debt payments and a minimum reserve. Explain each source of funding. [Replace with your plan.]</w:t>
      </w:r>
    </w:p>
    <w:p>
      <w:pPr>
        <w:pStyle w:val="Heading1"/>
      </w:pPr>
      <w:r>
        <w:t>Risks and response</w:t>
      </w:r>
    </w:p>
    <w:p>
      <w:r>
        <w:t>Choose specific triggers and responses for weather, route delays, repairs, late invoices and insufficient capacity. [Replace with your plan.]</w:t>
      </w:r>
    </w:p>
    <w:p>
      <w:pPr>
        <w:pStyle w:val="Heading1"/>
      </w:pPr>
      <w:r>
        <w:t>Milestones and evidence</w:t>
      </w:r>
    </w:p>
    <w:p>
      <w:r>
        <w:t>Assign an owner, date, evidence and pass condition to each launch step. Review actual visits, hours, costs and collections monthly. [Replace with your plan.]</w:t>
      </w:r>
    </w:p>
    <w:p>
      <w:r>
        <w:br w:type="page"/>
      </w:r>
    </w:p>
    <w:p>
      <w:pPr>
        <w:pStyle w:val="Title"/>
      </w:pPr>
      <w:r>
        <w:t>Cedar Loop Lawn Care</w:t>
      </w:r>
    </w:p>
    <w:p>
      <w:r>
        <w:t>Completed fictional example | Seasonal visits, crew capacity and cash</w:t>
      </w:r>
    </w:p>
    <w:p>
      <w:r>
        <w:t>Executive summary: Cedar Loop is a fictional owner-operated lawn-maintenance business serving one compact residential area. The owner handles quotes, scheduling and field delivery. Local requirements and insurance quotes remain launch conditions. March through October carry 100 planned visits per month; the other four months have no modeled sales. Fixed commitments are $3,000 every month. Owner pay, tax, debt and equipment purchases are excluded until entered. Before accepting 100 visits, the owner must add feasible paid capacity or lower bookings. Any added worker changes direct cost and cash. Weather cancellations require both volume and hours to be reforecast.</w:t>
      </w:r>
    </w:p>
    <w:p>
      <w:pPr>
        <w:pStyle w:val="Heading1"/>
      </w:pPr>
      <w:r>
        <w:t>Business and ownership</w:t>
      </w:r>
    </w:p>
    <w:p>
      <w:r>
        <w:t>Cedar Loop is a fictional owner-operated lawn-maintenance business serving one compact residential area. The owner handles quotes, scheduling and field delivery. Local requirements and insurance quotes remain launch conditions.</w:t>
      </w:r>
    </w:p>
    <w:p>
      <w:pPr>
        <w:pStyle w:val="Heading1"/>
      </w:pPr>
      <w:r>
        <w:t>Customers and demand</w:t>
      </w:r>
    </w:p>
    <w:p>
      <w:r>
        <w:t>The intended customer wants a dependable maintenance visit with a clear scope. The launch test uses homeowner interviews and paid trial visits. No signed contracts or established demand are assumed.</w:t>
      </w:r>
    </w:p>
    <w:p>
      <w:pPr>
        <w:pStyle w:val="Heading1"/>
      </w:pPr>
      <w:r>
        <w:t>Services and pricing</w:t>
      </w:r>
    </w:p>
    <w:p>
      <w:r>
        <w:t>The example models one comparable maintenance visit at $80, with $30 direct cost including job labor, fuel and consumables. Tree work and installations are excluded and require separate quotes.</w:t>
      </w:r>
    </w:p>
    <w:p>
      <w:pPr>
        <w:pStyle w:val="Heading1"/>
      </w:pPr>
      <w:r>
        <w:t>Acquisition and retention</w:t>
      </w:r>
    </w:p>
    <w:p>
      <w:r>
        <w:t>The owner will test local referrals and a service-area website. Repeat visits will be scheduled by customer and address. The 100-visit monthly target is a hypothesis, not 100 distinct customers.</w:t>
      </w:r>
    </w:p>
    <w:p>
      <w:pPr>
        <w:pStyle w:val="Heading1"/>
      </w:pPr>
      <w:r>
        <w:t>Operations and staffing</w:t>
      </w:r>
    </w:p>
    <w:p>
      <w:r>
        <w:t>One worker has 160 monthly hours, with 80% available for modeled delivery. Each visit requires 1.5 worker-hours including allocated travel. Capacity is only 85 whole visits, so the original sales target fails.</w:t>
      </w:r>
    </w:p>
    <w:p>
      <w:pPr>
        <w:pStyle w:val="Heading1"/>
      </w:pPr>
      <w:r>
        <w:t>Seasonal financial plan</w:t>
      </w:r>
    </w:p>
    <w:p>
      <w:r>
        <w:t>March through October carry 100 planned visits per month; the other four months have no modeled sales. Fixed commitments are $3,000 every month. Owner pay, tax, debt and equipment purchases are excluded until entered.</w:t>
      </w:r>
    </w:p>
    <w:p>
      <w:pPr>
        <w:pStyle w:val="Heading1"/>
      </w:pPr>
      <w:r>
        <w:t>Funding and cash</w:t>
      </w:r>
    </w:p>
    <w:p>
      <w:r>
        <w:t>The example starts with $10,000 cash. It collects 75% of sales in the service month and 25% next month. Early bills reduce cash before March receipts; no loan or funding approval is assumed.</w:t>
      </w:r>
    </w:p>
    <w:p>
      <w:pPr>
        <w:pStyle w:val="Heading1"/>
      </w:pPr>
      <w:r>
        <w:t>Risks and response</w:t>
      </w:r>
    </w:p>
    <w:p>
      <w:r>
        <w:t>Before accepting 100 visits, the owner must add feasible paid capacity or lower bookings. Any added worker changes direct cost and cash. Weather cancellations require both volume and hours to be reforecast.</w:t>
      </w:r>
    </w:p>
    <w:p>
      <w:pPr>
        <w:pStyle w:val="Heading1"/>
      </w:pPr>
      <w:r>
        <w:t>Milestones and evidence</w:t>
      </w:r>
    </w:p>
    <w:p>
      <w:r>
        <w:t>Days 1–30: validate demand and quote equipment and insurance. Days 31–60: log paid pilot visits and route time. Days 61–90: commit only the visit volume supported by hours, demand and the cash reserve.</w:t>
      </w:r>
    </w:p>
    <w:p>
      <w:r>
        <w:br w:type="page"/>
      </w:r>
    </w:p>
    <w:p>
      <w:pPr>
        <w:pStyle w:val="Title"/>
      </w:pPr>
      <w:r>
        <w:t>Financial example and evidence</w:t>
      </w:r>
    </w:p>
    <w:p>
      <w:r>
        <w:t>USD assumptions for January–December 2027. Use the companion Excel workbook to replace inputs and inspect monthly formulas. These are fictional inputs, not industry averages or customer results.</w:t>
      </w:r>
    </w:p>
    <w:tbl>
      <w:tblPr>
        <w:tblStyle w:val="LightShading-Accent1"/>
        <w:tblW w:type="auto" w:w="0"/>
        <w:tblLook w:firstColumn="1" w:firstRow="1" w:lastColumn="0" w:lastRow="0" w:noHBand="0" w:noVBand="1" w:val="04A0"/>
      </w:tblPr>
      <w:tblGrid>
        <w:gridCol w:w="5112"/>
        <w:gridCol w:w="5112"/>
      </w:tblGrid>
      <w:tr>
        <w:trPr>
          <w:tblHeader/>
        </w:trPr>
        <w:tc>
          <w:tcPr>
            <w:tcW w:type="dxa" w:w="5112"/>
          </w:tcPr>
          <w:p>
            <w:r>
              <w:t>Measure</w:t>
            </w:r>
          </w:p>
        </w:tc>
        <w:tc>
          <w:tcPr>
            <w:tcW w:type="dxa" w:w="5112"/>
          </w:tcPr>
          <w:p>
            <w:r>
              <w:t>Calculation</w:t>
            </w:r>
          </w:p>
        </w:tc>
      </w:tr>
      <w:tr>
        <w:tc>
          <w:tcPr>
            <w:tcW w:type="dxa" w:w="5112"/>
          </w:tcPr>
          <w:p>
            <w:r>
              <w:t>Active-month revenue</w:t>
            </w:r>
          </w:p>
        </w:tc>
        <w:tc>
          <w:tcPr>
            <w:tcW w:type="dxa" w:w="5112"/>
          </w:tcPr>
          <w:p>
            <w:r>
              <w:t>100 × $80 = $8,000</w:t>
            </w:r>
          </w:p>
        </w:tc>
      </w:tr>
      <w:tr>
        <w:tc>
          <w:tcPr>
            <w:tcW w:type="dxa" w:w="5112"/>
          </w:tcPr>
          <w:p>
            <w:r>
              <w:t>Contribution before monthly commitments</w:t>
            </w:r>
          </w:p>
        </w:tc>
        <w:tc>
          <w:tcPr>
            <w:tcW w:type="dxa" w:w="5112"/>
          </w:tcPr>
          <w:p>
            <w:r>
              <w:t>100 × ($80 − $30) = $5,000</w:t>
            </w:r>
          </w:p>
        </w:tc>
      </w:tr>
      <w:tr>
        <w:tc>
          <w:tcPr>
            <w:tcW w:type="dxa" w:w="5112"/>
          </w:tcPr>
          <w:p>
            <w:r>
              <w:t>Annual contribution / fixed commitments</w:t>
            </w:r>
          </w:p>
        </w:tc>
        <w:tc>
          <w:tcPr>
            <w:tcW w:type="dxa" w:w="5112"/>
          </w:tcPr>
          <w:p>
            <w:r>
              <w:t>$40,000 / $36,000</w:t>
            </w:r>
          </w:p>
        </w:tc>
      </w:tr>
      <w:tr>
        <w:tc>
          <w:tcPr>
            <w:tcW w:type="dxa" w:w="5112"/>
          </w:tcPr>
          <w:p>
            <w:r>
              <w:t>Annual result before excluded items</w:t>
            </w:r>
          </w:p>
        </w:tc>
        <w:tc>
          <w:tcPr>
            <w:tcW w:type="dxa" w:w="5112"/>
          </w:tcPr>
          <w:p>
            <w:r>
              <w:t>$4,000, conditional on delivering all 800 visits</w:t>
            </w:r>
          </w:p>
        </w:tc>
      </w:tr>
      <w:tr>
        <w:tc>
          <w:tcPr>
            <w:tcW w:type="dxa" w:w="5112"/>
          </w:tcPr>
          <w:p>
            <w:r>
              <w:t>Productive time / required time</w:t>
            </w:r>
          </w:p>
        </w:tc>
        <w:tc>
          <w:tcPr>
            <w:tcW w:type="dxa" w:w="5112"/>
          </w:tcPr>
          <w:p>
            <w:r>
              <w:t>128 / 150 worker-hours per active month</w:t>
            </w:r>
          </w:p>
        </w:tc>
      </w:tr>
      <w:tr>
        <w:tc>
          <w:tcPr>
            <w:tcW w:type="dxa" w:w="5112"/>
          </w:tcPr>
          <w:p>
            <w:r>
              <w:t>Whole-visit capacity</w:t>
            </w:r>
          </w:p>
        </w:tc>
        <w:tc>
          <w:tcPr>
            <w:tcW w:type="dxa" w:w="5112"/>
          </w:tcPr>
          <w:p>
            <w:r>
              <w:t>85; the target is 15 visits above capacity</w:t>
            </w:r>
          </w:p>
        </w:tc>
      </w:tr>
    </w:tbl>
    <w:p>
      <w:r>
        <w:t>A positive annual result does not make the delivery plan feasible. The workbook deliberately exposes the 15-visit capacity shortfall. Changing active-month visits to 85 reduces annual contribution to $34,000 and the result to a $2,000 loss before excluded items. Adding staff instead needs a new cost and hours assumption.</w:t>
      </w:r>
    </w:p>
    <w:p>
      <w:pPr>
        <w:pStyle w:val="Heading1"/>
      </w:pPr>
      <w:r>
        <w:t>Cash timing</w:t>
      </w:r>
    </w:p>
    <w:p>
      <w:r>
        <w:t>January and February each pay $3,000 commitments with no sales receipts, reducing opening cash from $10,000 to $4,000. March receipts are $6,000, direct payments $3,000 and fixed payments $3,000, leaving cash unchanged at $4,000. March ends with $2,000 uncollected sales. The workbook rolls that receipt into April. Monthly cash totals do not identify a shortfall inside a month.</w:t>
      </w:r>
    </w:p>
    <w:p>
      <w:pPr>
        <w:pStyle w:val="Heading1"/>
      </w:pPr>
      <w:r>
        <w:t>Evidence to collect</w:t>
      </w:r>
    </w:p>
    <w:p>
      <w:pPr>
        <w:pStyle w:val="ListBullet"/>
      </w:pPr>
      <w:r>
        <w:t>Completed visit and route-time logs</w:t>
      </w:r>
    </w:p>
    <w:p>
      <w:pPr>
        <w:pStyle w:val="ListBullet"/>
      </w:pPr>
      <w:r>
        <w:t>Customer confirmations and renewal dates</w:t>
      </w:r>
    </w:p>
    <w:p>
      <w:pPr>
        <w:pStyle w:val="ListBullet"/>
      </w:pPr>
      <w:r>
        <w:t>Equipment, insurance and supplier quotes</w:t>
      </w:r>
    </w:p>
    <w:p>
      <w:pPr>
        <w:pStyle w:val="ListBullet"/>
      </w:pPr>
      <w:r>
        <w:t>Bank receipts and unpaid invoices</w:t>
      </w:r>
    </w:p>
    <w:p>
      <w:r>
        <w:t>Record each next action with an owner, due date, evidence and a pass condition. Replace assumptions after paid tests and reconcile completed work, invoices and bank receipts each month.</w:t>
      </w:r>
    </w:p>
    <w:p>
      <w:r>
        <w:t>Scope: results exclude unentered tax, financing, depreciation and owner costs. Monthly cash does not test payment dates within a month. No external accountant review or funding approval is implied.</w:t>
      </w:r>
    </w:p>
    <w:p>
      <w:r>
        <w:t>Resource: https://mybreakeven.com/resources/landscaping-business-plan-template/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rial" w:hAnsi="Arial"/>
      <w:b/>
      <w:bCs/>
      <w:color w:val="174C59"/>
      <w:sz w:val="2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174C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537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Business Plan Template</dc:title>
  <dc:subject>Seasonal visits, crew capacity and cash</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